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87" w:type="dxa"/>
        <w:tblInd w:w="253" w:type="dxa"/>
        <w:tblCellMar>
          <w:top w:w="54" w:type="dxa"/>
          <w:left w:w="107" w:type="dxa"/>
          <w:right w:w="56" w:type="dxa"/>
        </w:tblCellMar>
        <w:tblLook w:val="04A0"/>
      </w:tblPr>
      <w:tblGrid>
        <w:gridCol w:w="2311"/>
        <w:gridCol w:w="2839"/>
        <w:gridCol w:w="2294"/>
        <w:gridCol w:w="2043"/>
      </w:tblGrid>
      <w:tr w:rsidR="009A789B" w:rsidRPr="000312E3" w:rsidTr="00ED7A6F">
        <w:trPr>
          <w:trHeight w:val="473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9A789B" w:rsidRPr="00855AF3" w:rsidRDefault="009A789B" w:rsidP="00ED7A6F">
            <w:pPr>
              <w:rPr>
                <w:lang w:val="kk-KZ"/>
              </w:rPr>
            </w:pPr>
            <w:r w:rsidRPr="00855AF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  </w:t>
            </w:r>
            <w:r w:rsidRPr="00855AF3">
              <w:rPr>
                <w:rFonts w:ascii="Times New Roman" w:eastAsia="Times New Roman" w:hAnsi="Times New Roman" w:cs="Times New Roman"/>
                <w:lang w:val="kk-KZ"/>
              </w:rPr>
              <w:t>Менің сыныптас достарым</w:t>
            </w:r>
            <w:r w:rsidRPr="00855AF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855AF3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Екі таңбалы сандардың ондық құрамы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Pr="000312E3" w:rsidRDefault="009A789B" w:rsidP="00ED7A6F">
            <w:pPr>
              <w:ind w:left="2"/>
              <w:rPr>
                <w:lang w:val="kk-KZ"/>
              </w:rPr>
            </w:pPr>
            <w:r w:rsidRPr="000312E3">
              <w:rPr>
                <w:rFonts w:ascii="Times New Roman" w:eastAsia="Times New Roman" w:hAnsi="Times New Roman" w:cs="Times New Roman"/>
                <w:lang w:val="kk-KZ"/>
              </w:rPr>
              <w:t>Мектеп: 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Перуаш Кәрімұлы атындағы орта мектебі» КММ</w:t>
            </w:r>
          </w:p>
        </w:tc>
      </w:tr>
      <w:tr w:rsidR="009A789B" w:rsidRPr="000312E3" w:rsidTr="00ED7A6F">
        <w:trPr>
          <w:trHeight w:val="473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Pr="00D148A8" w:rsidRDefault="009A789B" w:rsidP="00ED7A6F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06.09.17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Pr="000312E3" w:rsidRDefault="009A789B" w:rsidP="00ED7A6F">
            <w:pPr>
              <w:ind w:left="2"/>
              <w:rPr>
                <w:lang w:val="kk-KZ"/>
              </w:rPr>
            </w:pPr>
            <w:r w:rsidRPr="000312E3">
              <w:rPr>
                <w:rFonts w:ascii="Times New Roman" w:eastAsia="Times New Roman" w:hAnsi="Times New Roman" w:cs="Times New Roman"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Калиева А.У</w:t>
            </w:r>
          </w:p>
        </w:tc>
      </w:tr>
      <w:tr w:rsidR="009A789B" w:rsidTr="00ED7A6F">
        <w:trPr>
          <w:trHeight w:val="768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Pr="00D148A8" w:rsidRDefault="009A789B" w:rsidP="00ED7A6F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Қатысқандар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саны: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Pr="000312E3" w:rsidRDefault="009A789B" w:rsidP="00ED7A6F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Қатыспағандар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саны: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</w:tr>
      <w:tr w:rsidR="009A789B" w:rsidTr="00ED7A6F">
        <w:trPr>
          <w:trHeight w:val="57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r>
              <w:rPr>
                <w:rFonts w:ascii="Times New Roman" w:eastAsia="Times New Roman" w:hAnsi="Times New Roman" w:cs="Times New Roman"/>
              </w:rPr>
              <w:t xml:space="preserve">2.5.2.1.Екі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графикалық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кестені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89B" w:rsidTr="00ED7A6F">
        <w:trPr>
          <w:trHeight w:val="836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spacing w:after="4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9A789B" w:rsidRDefault="009A789B" w:rsidP="00ED7A6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100-ге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9A789B" w:rsidTr="00ED7A6F">
        <w:trPr>
          <w:trHeight w:val="866"/>
        </w:trPr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789B" w:rsidRDefault="009A789B" w:rsidP="00ED7A6F"/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spacing w:after="7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қатар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9A789B" w:rsidRDefault="009A789B" w:rsidP="00ED7A6F">
            <w:pPr>
              <w:ind w:right="31"/>
            </w:pPr>
            <w:r>
              <w:rPr>
                <w:rFonts w:ascii="Times New Roman" w:eastAsia="Times New Roman" w:hAnsi="Times New Roman" w:cs="Times New Roman"/>
              </w:rPr>
              <w:t xml:space="preserve">100-ге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натурал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тізбегінде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9A789B" w:rsidTr="00ED7A6F">
        <w:trPr>
          <w:trHeight w:val="865"/>
        </w:trPr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/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spacing w:after="7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Кейбі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9A789B" w:rsidRDefault="009A789B" w:rsidP="00ED7A6F">
            <w:r>
              <w:rPr>
                <w:rFonts w:ascii="Times New Roman" w:eastAsia="Times New Roman" w:hAnsi="Times New Roman" w:cs="Times New Roman"/>
              </w:rPr>
              <w:t xml:space="preserve">100-ге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модельдің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9A789B" w:rsidTr="00ED7A6F">
        <w:trPr>
          <w:trHeight w:val="769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əндік лексика жəне терминология:</w:t>
            </w:r>
            <w:r>
              <w:rPr>
                <w:rFonts w:ascii="Times New Roman" w:eastAsia="Times New Roman" w:hAnsi="Times New Roman" w:cs="Times New Roman"/>
              </w:rPr>
              <w:t xml:space="preserve">100-ге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кем,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аралықтағы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9A789B" w:rsidTr="00ED7A6F">
        <w:trPr>
          <w:trHeight w:val="1538"/>
        </w:trPr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789B" w:rsidRDefault="009A789B" w:rsidP="00ED7A6F"/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диалог/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пайдаланылатын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numPr>
                <w:ilvl w:val="0"/>
                <w:numId w:val="1"/>
              </w:numPr>
              <w:ind w:hanging="23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9A789B" w:rsidRDefault="009A789B" w:rsidP="00ED7A6F">
            <w:pPr>
              <w:numPr>
                <w:ilvl w:val="0"/>
                <w:numId w:val="1"/>
              </w:numPr>
              <w:ind w:hanging="23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Көршілес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аласың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ба? </w:t>
            </w:r>
          </w:p>
          <w:p w:rsidR="009A789B" w:rsidRDefault="009A789B" w:rsidP="00ED7A6F">
            <w:pPr>
              <w:numPr>
                <w:ilvl w:val="0"/>
                <w:numId w:val="1"/>
              </w:numPr>
              <w:ind w:hanging="23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бар? Оны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9A789B" w:rsidRDefault="009A789B" w:rsidP="00ED7A6F">
            <w:r>
              <w:rPr>
                <w:rFonts w:ascii="Times New Roman" w:eastAsia="Times New Roman" w:hAnsi="Times New Roman" w:cs="Times New Roman"/>
              </w:rPr>
              <w:t>4)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алмастырса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 бола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салыстырыңдар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9A789B" w:rsidTr="00ED7A6F">
        <w:trPr>
          <w:trHeight w:val="612"/>
        </w:trPr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/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spacing w:after="7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9A789B" w:rsidRDefault="009A789B" w:rsidP="00ED7A6F">
            <w:r>
              <w:rPr>
                <w:rFonts w:ascii="Times New Roman" w:eastAsia="Times New Roman" w:hAnsi="Times New Roman" w:cs="Times New Roman"/>
              </w:rPr>
              <w:t xml:space="preserve">0-100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аралығындағы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көршілес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9A789B" w:rsidTr="00ED7A6F">
        <w:trPr>
          <w:trHeight w:val="57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білімдер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r>
              <w:rPr>
                <w:rFonts w:ascii="Times New Roman" w:eastAsia="Times New Roman" w:hAnsi="Times New Roman" w:cs="Times New Roman"/>
              </w:rPr>
              <w:t xml:space="preserve">0-ден 100-ге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9A789B" w:rsidTr="00ED7A6F">
        <w:trPr>
          <w:trHeight w:val="479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A789B" w:rsidRDefault="009A789B" w:rsidP="009A789B">
      <w:pPr>
        <w:spacing w:after="0"/>
        <w:ind w:left="-1342" w:right="94"/>
      </w:pPr>
    </w:p>
    <w:tbl>
      <w:tblPr>
        <w:tblStyle w:val="TableGrid"/>
        <w:tblW w:w="9490" w:type="dxa"/>
        <w:tblInd w:w="252" w:type="dxa"/>
        <w:tblCellMar>
          <w:top w:w="55" w:type="dxa"/>
          <w:left w:w="49" w:type="dxa"/>
          <w:right w:w="58" w:type="dxa"/>
        </w:tblCellMar>
        <w:tblLook w:val="04A0"/>
      </w:tblPr>
      <w:tblGrid>
        <w:gridCol w:w="1832"/>
        <w:gridCol w:w="5922"/>
        <w:gridCol w:w="1736"/>
      </w:tblGrid>
      <w:tr w:rsidR="009A789B" w:rsidTr="00ED7A6F">
        <w:trPr>
          <w:trHeight w:val="661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уақыт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əрекет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Қоры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89B" w:rsidTr="00ED7A6F">
        <w:trPr>
          <w:trHeight w:val="1021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0–3 минут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санаудың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маңыздылығы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əңгіме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Əрбі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адамға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санаудың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89B" w:rsidTr="00ED7A6F">
        <w:trPr>
          <w:trHeight w:val="1781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4–6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Белсендіру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үстелдер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санаймыз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тап"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ойналады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ала 50-ден 70-ке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қиықшалары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дайындалады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Əрбі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команда 70-ке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Аз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уақытта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команда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жеңіске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right="50"/>
            </w:pPr>
            <w:r>
              <w:rPr>
                <w:rFonts w:ascii="Times New Roman" w:eastAsia="Times New Roman" w:hAnsi="Times New Roman" w:cs="Times New Roman"/>
              </w:rPr>
              <w:t xml:space="preserve">50–70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89B" w:rsidTr="00ED7A6F">
        <w:trPr>
          <w:trHeight w:val="456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7–11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əселелі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жағдаяттар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spacing w:after="45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ушылар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карточкадан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numPr>
                <w:ilvl w:val="0"/>
                <w:numId w:val="2"/>
              </w:numPr>
              <w:spacing w:after="24"/>
              <w:ind w:hanging="29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numPr>
                <w:ilvl w:val="0"/>
                <w:numId w:val="2"/>
              </w:numPr>
              <w:spacing w:after="24"/>
              <w:ind w:hanging="29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numPr>
                <w:ilvl w:val="0"/>
                <w:numId w:val="2"/>
              </w:numPr>
              <w:spacing w:after="24"/>
              <w:ind w:hanging="29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numPr>
                <w:ilvl w:val="0"/>
                <w:numId w:val="2"/>
              </w:numPr>
              <w:spacing w:after="47" w:line="238" w:lineRule="auto"/>
              <w:ind w:hanging="29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алмастыр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numPr>
                <w:ilvl w:val="0"/>
                <w:numId w:val="2"/>
              </w:numPr>
              <w:spacing w:after="46" w:line="239" w:lineRule="auto"/>
              <w:ind w:hanging="29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осы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numPr>
                <w:ilvl w:val="0"/>
                <w:numId w:val="2"/>
              </w:numPr>
              <w:spacing w:after="1" w:line="238" w:lineRule="auto"/>
              <w:ind w:hanging="29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цифр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əртүрлі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екендігі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9A789B" w:rsidRDefault="009A789B" w:rsidP="00ED7A6F">
            <w:pPr>
              <w:spacing w:after="46"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білмейтіндіктен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туындайды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мақсат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таяқшалары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89B" w:rsidTr="00ED7A6F">
        <w:trPr>
          <w:trHeight w:val="6336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12–29 </w:t>
            </w:r>
          </w:p>
          <w:p w:rsidR="009A789B" w:rsidRDefault="009A789B" w:rsidP="00ED7A6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Жаңаны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№1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жұптасып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қолдарында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таяқшалары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геометриялық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қақпақтар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дəндер жəне т.б.)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ғызады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іктіреді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r>
              <w:rPr>
                <w:rFonts w:ascii="Times New Roman" w:eastAsia="Times New Roman" w:hAnsi="Times New Roman" w:cs="Times New Roman"/>
              </w:rPr>
              <w:t xml:space="preserve">№1, 2-тапсырмаларды дəптерге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9A789B" w:rsidRDefault="009A789B" w:rsidP="00ED7A6F">
            <w:pPr>
              <w:spacing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іріктеп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spacing w:after="1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100-ге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тізбегін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тізбекте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spacing w:after="3" w:line="239" w:lineRule="auto"/>
              <w:ind w:right="3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100-ге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кестесін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əрбі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ұсынылады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</w:t>
            </w:r>
          </w:p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алғаш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№3тапсырма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жұппен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түсінді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жүргізіледі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дəптерге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ұсынылады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сандардыңнөмірленуін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тау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roofErr w:type="spellStart"/>
            <w:r>
              <w:rPr>
                <w:rFonts w:ascii="Times New Roman" w:eastAsia="Times New Roman" w:hAnsi="Times New Roman" w:cs="Times New Roman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дəптер </w:t>
            </w:r>
          </w:p>
        </w:tc>
      </w:tr>
      <w:tr w:rsidR="009A789B" w:rsidTr="00ED7A6F">
        <w:trPr>
          <w:trHeight w:val="55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789B" w:rsidRDefault="009A789B" w:rsidP="00ED7A6F"/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тексеруді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жіберген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/>
        </w:tc>
      </w:tr>
      <w:tr w:rsidR="009A789B" w:rsidTr="00ED7A6F">
        <w:trPr>
          <w:trHeight w:val="329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9A789B" w:rsidRDefault="009A789B" w:rsidP="00ED7A6F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30–40 </w:t>
            </w:r>
          </w:p>
          <w:p w:rsidR="009A789B" w:rsidRDefault="009A789B" w:rsidP="00ED7A6F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Жаңаны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789B" w:rsidRDefault="009A789B" w:rsidP="00ED7A6F">
            <w:pPr>
              <w:spacing w:line="239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№3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дəптерге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ұсынады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орындағаннан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критерийімен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таныстырады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ə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қайсысының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қоюды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9A789B" w:rsidRDefault="009A789B" w:rsidP="00ED7A6F">
            <w:pPr>
              <w:spacing w:after="2" w:line="238" w:lineRule="auto"/>
              <w:ind w:left="58" w:right="5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критерийі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өрсете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9A789B" w:rsidRDefault="009A789B" w:rsidP="00ED7A6F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Өткен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материалмен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9A789B" w:rsidRDefault="009A789B" w:rsidP="00ED7A6F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 </w:t>
            </w:r>
          </w:p>
          <w:p w:rsidR="009A789B" w:rsidRDefault="009A789B" w:rsidP="00ED7A6F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Оқулықтан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A789B" w:rsidRDefault="009A789B" w:rsidP="00ED7A6F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Дəптерге №4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дəптер </w:t>
            </w:r>
          </w:p>
        </w:tc>
      </w:tr>
      <w:tr w:rsidR="009A789B" w:rsidTr="00ED7A6F">
        <w:trPr>
          <w:trHeight w:val="182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41–45 </w:t>
            </w:r>
          </w:p>
          <w:p w:rsidR="009A789B" w:rsidRDefault="009A789B" w:rsidP="00ED7A6F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</w:rPr>
              <w:t>Рефлексия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9A789B" w:rsidRDefault="009A789B" w:rsidP="00ED7A6F">
            <w:pPr>
              <w:spacing w:after="61" w:line="239" w:lineRule="auto"/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іктерінің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мақсатқа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9A789B" w:rsidRDefault="009A789B" w:rsidP="00ED7A6F">
            <w:pPr>
              <w:numPr>
                <w:ilvl w:val="0"/>
                <w:numId w:val="3"/>
              </w:numPr>
              <w:spacing w:after="50" w:line="249" w:lineRule="auto"/>
              <w:ind w:right="676"/>
            </w:pPr>
            <w:r>
              <w:rPr>
                <w:rFonts w:ascii="Times New Roman" w:eastAsia="Times New Roman" w:hAnsi="Times New Roman" w:cs="Times New Roman"/>
              </w:rPr>
              <w:t xml:space="preserve">100-ге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100-ге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A789B" w:rsidRDefault="009A789B" w:rsidP="00ED7A6F">
            <w:pPr>
              <w:numPr>
                <w:ilvl w:val="0"/>
                <w:numId w:val="3"/>
              </w:numPr>
              <w:ind w:right="67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натурал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тізбегінде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9B" w:rsidRDefault="009A789B" w:rsidP="00ED7A6F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8732C" w:rsidRDefault="0078732C"/>
    <w:sectPr w:rsidR="0078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E38"/>
    <w:multiLevelType w:val="hybridMultilevel"/>
    <w:tmpl w:val="B5C6F038"/>
    <w:lvl w:ilvl="0" w:tplc="228CA1C2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447F6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65CE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0D632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4811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4573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C728A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C7F4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6289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3E0E68"/>
    <w:multiLevelType w:val="hybridMultilevel"/>
    <w:tmpl w:val="CCF8E9BA"/>
    <w:lvl w:ilvl="0" w:tplc="4D1A60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E524C">
      <w:start w:val="1"/>
      <w:numFmt w:val="bullet"/>
      <w:lvlText w:val="o"/>
      <w:lvlJc w:val="left"/>
      <w:pPr>
        <w:ind w:left="1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6BF20">
      <w:start w:val="1"/>
      <w:numFmt w:val="bullet"/>
      <w:lvlText w:val="▪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CC538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EA7B8">
      <w:start w:val="1"/>
      <w:numFmt w:val="bullet"/>
      <w:lvlText w:val="o"/>
      <w:lvlJc w:val="left"/>
      <w:pPr>
        <w:ind w:left="3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F6B610">
      <w:start w:val="1"/>
      <w:numFmt w:val="bullet"/>
      <w:lvlText w:val="▪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8EC1A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C990C">
      <w:start w:val="1"/>
      <w:numFmt w:val="bullet"/>
      <w:lvlText w:val="o"/>
      <w:lvlJc w:val="left"/>
      <w:pPr>
        <w:ind w:left="5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A4F34">
      <w:start w:val="1"/>
      <w:numFmt w:val="bullet"/>
      <w:lvlText w:val="▪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53362"/>
    <w:multiLevelType w:val="hybridMultilevel"/>
    <w:tmpl w:val="090A49CC"/>
    <w:lvl w:ilvl="0" w:tplc="9408A59A">
      <w:start w:val="1"/>
      <w:numFmt w:val="decimal"/>
      <w:lvlText w:val="%1)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E63E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E4344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43DE4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2371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0E8D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8BDA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FC9B2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61F4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789B"/>
    <w:rsid w:val="0078732C"/>
    <w:rsid w:val="009A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78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2018-01-17T09:22:00Z</dcterms:created>
  <dcterms:modified xsi:type="dcterms:W3CDTF">2018-01-17T09:22:00Z</dcterms:modified>
</cp:coreProperties>
</file>